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41" w:rsidRPr="008A4270" w:rsidRDefault="00615652" w:rsidP="008A4270">
      <w:pPr>
        <w:widowControl/>
        <w:adjustRightInd w:val="0"/>
        <w:snapToGrid w:val="0"/>
        <w:spacing w:line="360" w:lineRule="auto"/>
        <w:ind w:left="1542" w:hangingChars="428" w:hanging="1542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eastAsia="標楷體" w:hAnsi="標楷體" w:hint="eastAsia"/>
          <w:b/>
          <w:sz w:val="36"/>
        </w:rPr>
        <w:t>國立臺灣科技大學</w:t>
      </w:r>
      <w:r w:rsidR="005F3779" w:rsidRPr="008A4270">
        <w:rPr>
          <w:rFonts w:ascii="標楷體" w:eastAsia="標楷體" w:hAnsi="標楷體" w:hint="eastAsia"/>
          <w:b/>
          <w:sz w:val="36"/>
          <w:szCs w:val="32"/>
        </w:rPr>
        <w:t>師資培育中心審查委員會組織要點</w:t>
      </w:r>
    </w:p>
    <w:p w:rsidR="008A4270" w:rsidRDefault="008A4270" w:rsidP="00A16430">
      <w:pPr>
        <w:wordWrap w:val="0"/>
        <w:jc w:val="right"/>
        <w:rPr>
          <w:rFonts w:ascii="標楷體" w:eastAsia="標楷體" w:hAnsi="標楷體"/>
          <w:sz w:val="20"/>
          <w:szCs w:val="20"/>
        </w:rPr>
      </w:pPr>
    </w:p>
    <w:p w:rsidR="005F3779" w:rsidRDefault="00A16430" w:rsidP="008A4270">
      <w:pPr>
        <w:jc w:val="right"/>
        <w:rPr>
          <w:rFonts w:ascii="標楷體" w:eastAsia="標楷體" w:hAnsi="標楷體"/>
          <w:sz w:val="20"/>
          <w:szCs w:val="20"/>
        </w:rPr>
      </w:pPr>
      <w:r w:rsidRPr="00A16430">
        <w:rPr>
          <w:rFonts w:ascii="標楷體" w:eastAsia="標楷體" w:hAnsi="標楷體" w:hint="eastAsia"/>
          <w:sz w:val="20"/>
          <w:szCs w:val="20"/>
        </w:rPr>
        <w:t>99.06.14</w:t>
      </w:r>
      <w:proofErr w:type="gramStart"/>
      <w:r w:rsidRPr="00A16430">
        <w:rPr>
          <w:rFonts w:ascii="標楷體" w:eastAsia="標楷體" w:hAnsi="標楷體" w:hint="eastAsia"/>
          <w:sz w:val="20"/>
          <w:szCs w:val="20"/>
        </w:rPr>
        <w:t>師培中心</w:t>
      </w:r>
      <w:proofErr w:type="gramEnd"/>
      <w:r w:rsidR="00C224AB">
        <w:rPr>
          <w:rFonts w:ascii="標楷體" w:eastAsia="標楷體" w:hAnsi="標楷體" w:hint="eastAsia"/>
          <w:sz w:val="20"/>
          <w:szCs w:val="20"/>
        </w:rPr>
        <w:t>第19次</w:t>
      </w:r>
      <w:r w:rsidRPr="00A16430">
        <w:rPr>
          <w:rFonts w:ascii="標楷體" w:eastAsia="標楷體" w:hAnsi="標楷體" w:hint="eastAsia"/>
          <w:sz w:val="20"/>
          <w:szCs w:val="20"/>
        </w:rPr>
        <w:t>業務會議通過</w:t>
      </w:r>
    </w:p>
    <w:p w:rsidR="009F3B31" w:rsidRPr="00A16430" w:rsidRDefault="009F3B31" w:rsidP="009F3B31">
      <w:pPr>
        <w:jc w:val="right"/>
        <w:rPr>
          <w:rFonts w:ascii="標楷體" w:eastAsia="標楷體" w:hAnsi="標楷體"/>
          <w:sz w:val="20"/>
          <w:szCs w:val="20"/>
        </w:rPr>
      </w:pPr>
      <w:r w:rsidRPr="00A16430">
        <w:rPr>
          <w:rFonts w:ascii="標楷體" w:eastAsia="標楷體" w:hAnsi="標楷體" w:hint="eastAsia"/>
          <w:sz w:val="20"/>
          <w:szCs w:val="20"/>
        </w:rPr>
        <w:t>99.06.14</w:t>
      </w:r>
      <w:r>
        <w:rPr>
          <w:rFonts w:ascii="標楷體" w:eastAsia="標楷體" w:hAnsi="標楷體" w:hint="eastAsia"/>
          <w:sz w:val="20"/>
          <w:szCs w:val="20"/>
        </w:rPr>
        <w:t>第49次院</w:t>
      </w:r>
      <w:proofErr w:type="gramStart"/>
      <w:r w:rsidRPr="00A16430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A16430">
        <w:rPr>
          <w:rFonts w:ascii="標楷體" w:eastAsia="標楷體" w:hAnsi="標楷體" w:hint="eastAsia"/>
          <w:sz w:val="20"/>
          <w:szCs w:val="20"/>
        </w:rPr>
        <w:t>會議通過</w:t>
      </w:r>
    </w:p>
    <w:p w:rsidR="00F145EC" w:rsidRDefault="00F145EC" w:rsidP="00F145EC">
      <w:pPr>
        <w:jc w:val="right"/>
      </w:pPr>
    </w:p>
    <w:p w:rsidR="008A4270" w:rsidRPr="00C224AB" w:rsidRDefault="008A4270" w:rsidP="00F145EC">
      <w:pPr>
        <w:jc w:val="right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08"/>
        <w:gridCol w:w="7220"/>
      </w:tblGrid>
      <w:tr w:rsidR="005F3779" w:rsidRPr="008A4270">
        <w:tc>
          <w:tcPr>
            <w:tcW w:w="767" w:type="pct"/>
          </w:tcPr>
          <w:p w:rsidR="008A4270" w:rsidRPr="008A4270" w:rsidRDefault="008A4270" w:rsidP="008A4270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第一條</w:t>
            </w:r>
          </w:p>
        </w:tc>
        <w:tc>
          <w:tcPr>
            <w:tcW w:w="4233" w:type="pct"/>
          </w:tcPr>
          <w:p w:rsidR="008A4270" w:rsidRPr="008A4270" w:rsidRDefault="008A4270" w:rsidP="008A4270">
            <w:pPr>
              <w:widowControl/>
              <w:adjustRightInd w:val="0"/>
              <w:snapToGrid w:val="0"/>
              <w:ind w:leftChars="-427" w:left="-34" w:hangingChars="413" w:hanging="991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國立台灣科技大學依據教育部</w:t>
            </w:r>
            <w:smartTag w:uri="urn:schemas-microsoft-com:office:smarttags" w:element="chsdate">
              <w:smartTagPr>
                <w:attr w:name="Year" w:val="1998"/>
                <w:attr w:name="Month" w:val="8"/>
                <w:attr w:name="Day" w:val="21"/>
                <w:attr w:name="IsLunarDate" w:val="False"/>
                <w:attr w:name="IsROCDate" w:val="False"/>
              </w:smartTagPr>
              <w:r w:rsidRPr="008A4270">
                <w:rPr>
                  <w:rFonts w:ascii="標楷體" w:eastAsia="標楷體" w:hAnsi="標楷體" w:hint="eastAsia"/>
                </w:rPr>
                <w:t>98年8月21日</w:t>
              </w:r>
            </w:smartTag>
            <w:r w:rsidRPr="008A4270">
              <w:rPr>
                <w:rFonts w:ascii="標楷體" w:eastAsia="標楷體" w:hAnsi="標楷體" w:hint="eastAsia"/>
              </w:rPr>
              <w:t>教中（一）</w:t>
            </w:r>
            <w:r>
              <w:rPr>
                <w:rFonts w:ascii="標楷體" w:eastAsia="標楷體" w:hAnsi="標楷體" w:hint="eastAsia"/>
              </w:rPr>
              <w:t>字</w:t>
            </w:r>
            <w:r w:rsidRPr="008A4270">
              <w:rPr>
                <w:rFonts w:ascii="標楷體" w:eastAsia="標楷體" w:hAnsi="標楷體" w:hint="eastAsia"/>
              </w:rPr>
              <w:t>0980514494號書函之規定，設置「國立</w:t>
            </w:r>
            <w:r w:rsidR="00615652">
              <w:rPr>
                <w:rFonts w:ascii="標楷體" w:eastAsia="標楷體" w:hAnsi="標楷體" w:hint="eastAsia"/>
              </w:rPr>
              <w:t>臺</w:t>
            </w:r>
            <w:r w:rsidRPr="008A4270">
              <w:rPr>
                <w:rFonts w:ascii="標楷體" w:eastAsia="標楷體" w:hAnsi="標楷體" w:hint="eastAsia"/>
              </w:rPr>
              <w:t>灣科技大學師資培育中心審查委員會組織要點」，以配合教育部辦理各項資料審查作業及相關審查作業。</w:t>
            </w:r>
          </w:p>
          <w:p w:rsidR="005F3779" w:rsidRPr="008A4270" w:rsidRDefault="005F3779" w:rsidP="008A4270">
            <w:pPr>
              <w:widowControl/>
              <w:adjustRightInd w:val="0"/>
              <w:snapToGrid w:val="0"/>
              <w:spacing w:line="360" w:lineRule="auto"/>
              <w:ind w:left="1027" w:hangingChars="428" w:hanging="1027"/>
              <w:rPr>
                <w:rFonts w:ascii="標楷體" w:eastAsia="標楷體" w:hAnsi="標楷體"/>
              </w:rPr>
            </w:pPr>
          </w:p>
        </w:tc>
      </w:tr>
      <w:tr w:rsidR="005F3779" w:rsidRPr="008A4270">
        <w:tc>
          <w:tcPr>
            <w:tcW w:w="767" w:type="pct"/>
          </w:tcPr>
          <w:p w:rsidR="005F3779" w:rsidRPr="008A4270" w:rsidRDefault="005F3779" w:rsidP="008A4270">
            <w:pPr>
              <w:widowControl/>
              <w:adjustRightInd w:val="0"/>
              <w:snapToGrid w:val="0"/>
              <w:spacing w:line="360" w:lineRule="auto"/>
              <w:ind w:left="1027" w:hangingChars="428" w:hanging="1027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第二條</w:t>
            </w:r>
          </w:p>
        </w:tc>
        <w:tc>
          <w:tcPr>
            <w:tcW w:w="4233" w:type="pct"/>
          </w:tcPr>
          <w:p w:rsidR="008C5BC3" w:rsidRPr="008A4270" w:rsidRDefault="008C5BC3" w:rsidP="008A4270">
            <w:pPr>
              <w:widowControl/>
              <w:adjustRightInd w:val="0"/>
              <w:snapToGrid w:val="0"/>
              <w:ind w:left="1025" w:hangingChars="427" w:hanging="1025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本委員會之具體職掌如左：</w:t>
            </w:r>
          </w:p>
          <w:p w:rsidR="008C5BC3" w:rsidRPr="008A4270" w:rsidRDefault="008C5BC3" w:rsidP="008A4270">
            <w:pPr>
              <w:widowControl/>
              <w:adjustRightInd w:val="0"/>
              <w:snapToGrid w:val="0"/>
              <w:ind w:left="1025" w:hangingChars="427" w:hanging="1025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一、辦理教師檢定合格者申請教師證，申請者資料之審查</w:t>
            </w:r>
            <w:r w:rsidR="008A4270" w:rsidRPr="008A4270">
              <w:rPr>
                <w:rFonts w:ascii="標楷體" w:eastAsia="標楷體" w:hAnsi="標楷體" w:hint="eastAsia"/>
              </w:rPr>
              <w:t>。</w:t>
            </w:r>
          </w:p>
          <w:p w:rsidR="008C5BC3" w:rsidRPr="008A4270" w:rsidRDefault="008C5BC3" w:rsidP="008A4270">
            <w:pPr>
              <w:widowControl/>
              <w:adjustRightInd w:val="0"/>
              <w:snapToGrid w:val="0"/>
              <w:ind w:left="1025" w:hangingChars="427" w:hanging="1025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二、辦理加科登記申請者資料之審查</w:t>
            </w:r>
            <w:r w:rsidR="008A4270" w:rsidRPr="008A4270">
              <w:rPr>
                <w:rFonts w:ascii="標楷體" w:eastAsia="標楷體" w:hAnsi="標楷體" w:hint="eastAsia"/>
              </w:rPr>
              <w:t>。</w:t>
            </w:r>
          </w:p>
          <w:p w:rsidR="008C5BC3" w:rsidRPr="008A4270" w:rsidRDefault="008C5BC3" w:rsidP="008A4270">
            <w:pPr>
              <w:widowControl/>
              <w:adjustRightInd w:val="0"/>
              <w:snapToGrid w:val="0"/>
              <w:ind w:left="1025" w:hangingChars="427" w:hanging="1025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三、辦理加另一類科教師證申請者資料之審查</w:t>
            </w:r>
            <w:r w:rsidR="008A4270" w:rsidRPr="008A4270">
              <w:rPr>
                <w:rFonts w:ascii="標楷體" w:eastAsia="標楷體" w:hAnsi="標楷體" w:hint="eastAsia"/>
              </w:rPr>
              <w:t>。</w:t>
            </w:r>
          </w:p>
          <w:p w:rsidR="005F3779" w:rsidRDefault="008C5BC3" w:rsidP="008A4270">
            <w:pPr>
              <w:widowControl/>
              <w:adjustRightInd w:val="0"/>
              <w:snapToGrid w:val="0"/>
              <w:ind w:left="1025" w:hangingChars="427" w:hanging="1025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四、辦理</w:t>
            </w:r>
            <w:proofErr w:type="gramStart"/>
            <w:r w:rsidRPr="008A4270">
              <w:rPr>
                <w:rFonts w:ascii="標楷體" w:eastAsia="標楷體" w:hAnsi="標楷體" w:hint="eastAsia"/>
              </w:rPr>
              <w:t>其他師培</w:t>
            </w:r>
            <w:proofErr w:type="gramEnd"/>
            <w:r w:rsidRPr="008A4270">
              <w:rPr>
                <w:rFonts w:ascii="標楷體" w:eastAsia="標楷體" w:hAnsi="標楷體" w:hint="eastAsia"/>
              </w:rPr>
              <w:t>業務之審查作業。</w:t>
            </w:r>
          </w:p>
          <w:p w:rsidR="008A4270" w:rsidRPr="008A4270" w:rsidRDefault="008A4270" w:rsidP="008A4270">
            <w:pPr>
              <w:widowControl/>
              <w:adjustRightInd w:val="0"/>
              <w:snapToGrid w:val="0"/>
              <w:ind w:left="1025" w:hangingChars="427" w:hanging="1025"/>
              <w:rPr>
                <w:rFonts w:ascii="標楷體" w:eastAsia="標楷體" w:hAnsi="標楷體"/>
              </w:rPr>
            </w:pPr>
          </w:p>
        </w:tc>
      </w:tr>
      <w:tr w:rsidR="005F3779" w:rsidRPr="008A4270">
        <w:tc>
          <w:tcPr>
            <w:tcW w:w="767" w:type="pct"/>
          </w:tcPr>
          <w:p w:rsidR="005F3779" w:rsidRPr="008A4270" w:rsidRDefault="005F3779" w:rsidP="008A4270">
            <w:pPr>
              <w:widowControl/>
              <w:adjustRightInd w:val="0"/>
              <w:snapToGrid w:val="0"/>
              <w:spacing w:line="360" w:lineRule="auto"/>
              <w:ind w:left="1027" w:hangingChars="428" w:hanging="1027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第三條</w:t>
            </w:r>
          </w:p>
        </w:tc>
        <w:tc>
          <w:tcPr>
            <w:tcW w:w="4233" w:type="pct"/>
          </w:tcPr>
          <w:p w:rsidR="00BD06B5" w:rsidRDefault="008C5BC3" w:rsidP="008A4270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本委員會共設置委員5人，其中師培中心主任為主任委員，另由主任委員聘請師培中心教授及其他相關領域教授</w:t>
            </w:r>
            <w:bookmarkStart w:id="0" w:name="_GoBack"/>
            <w:bookmarkEnd w:id="0"/>
            <w:r w:rsidRPr="008A4270">
              <w:rPr>
                <w:rFonts w:ascii="標楷體" w:eastAsia="標楷體" w:hAnsi="標楷體" w:hint="eastAsia"/>
              </w:rPr>
              <w:t>共4人。</w:t>
            </w:r>
          </w:p>
          <w:p w:rsidR="008A4270" w:rsidRPr="008A4270" w:rsidRDefault="008A4270" w:rsidP="008A4270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F3779" w:rsidRPr="008A4270">
        <w:tc>
          <w:tcPr>
            <w:tcW w:w="767" w:type="pct"/>
          </w:tcPr>
          <w:p w:rsidR="005F3779" w:rsidRPr="008A4270" w:rsidRDefault="005F3779" w:rsidP="008A4270">
            <w:pPr>
              <w:widowControl/>
              <w:adjustRightInd w:val="0"/>
              <w:snapToGrid w:val="0"/>
              <w:spacing w:line="360" w:lineRule="auto"/>
              <w:ind w:left="1027" w:hangingChars="428" w:hanging="1027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第四條</w:t>
            </w:r>
          </w:p>
        </w:tc>
        <w:tc>
          <w:tcPr>
            <w:tcW w:w="4233" w:type="pct"/>
          </w:tcPr>
          <w:p w:rsidR="005F3779" w:rsidRPr="008A4270" w:rsidRDefault="008C5BC3" w:rsidP="008A4270">
            <w:pPr>
              <w:widowControl/>
              <w:adjustRightInd w:val="0"/>
              <w:snapToGrid w:val="0"/>
              <w:ind w:leftChars="-12" w:left="1027" w:hangingChars="440" w:hanging="1056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本委員會每學期至少開會一次，另得由主任委員視實際需要召集之。</w:t>
            </w:r>
          </w:p>
        </w:tc>
      </w:tr>
      <w:tr w:rsidR="008A4270" w:rsidRPr="008A4270">
        <w:tc>
          <w:tcPr>
            <w:tcW w:w="767" w:type="pct"/>
          </w:tcPr>
          <w:p w:rsidR="008A4270" w:rsidRPr="008A4270" w:rsidRDefault="008A4270" w:rsidP="008A4270">
            <w:pPr>
              <w:widowControl/>
              <w:adjustRightInd w:val="0"/>
              <w:snapToGrid w:val="0"/>
              <w:spacing w:line="360" w:lineRule="auto"/>
              <w:ind w:left="1027" w:hangingChars="428" w:hanging="1027"/>
              <w:rPr>
                <w:rFonts w:ascii="標楷體" w:eastAsia="標楷體" w:hAnsi="標楷體"/>
              </w:rPr>
            </w:pPr>
          </w:p>
        </w:tc>
        <w:tc>
          <w:tcPr>
            <w:tcW w:w="4233" w:type="pct"/>
          </w:tcPr>
          <w:p w:rsidR="008A4270" w:rsidRPr="008A4270" w:rsidRDefault="008A4270" w:rsidP="008A4270">
            <w:pPr>
              <w:widowControl/>
              <w:adjustRightInd w:val="0"/>
              <w:snapToGrid w:val="0"/>
              <w:ind w:leftChars="-12" w:left="1027" w:hangingChars="440" w:hanging="1056"/>
              <w:rPr>
                <w:rFonts w:ascii="標楷體" w:eastAsia="標楷體" w:hAnsi="標楷體"/>
              </w:rPr>
            </w:pPr>
          </w:p>
        </w:tc>
      </w:tr>
      <w:tr w:rsidR="00F145EC" w:rsidRPr="008A4270">
        <w:tc>
          <w:tcPr>
            <w:tcW w:w="767" w:type="pct"/>
          </w:tcPr>
          <w:p w:rsidR="00F145EC" w:rsidRPr="008A4270" w:rsidRDefault="00F145EC" w:rsidP="008A4270">
            <w:pPr>
              <w:widowControl/>
              <w:adjustRightInd w:val="0"/>
              <w:snapToGrid w:val="0"/>
              <w:spacing w:line="360" w:lineRule="auto"/>
              <w:ind w:left="1027" w:hangingChars="428" w:hanging="1027"/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第五條</w:t>
            </w:r>
          </w:p>
        </w:tc>
        <w:tc>
          <w:tcPr>
            <w:tcW w:w="4233" w:type="pct"/>
          </w:tcPr>
          <w:p w:rsidR="00F145EC" w:rsidRPr="008A4270" w:rsidRDefault="008C5BC3" w:rsidP="005F3779">
            <w:pPr>
              <w:rPr>
                <w:rFonts w:ascii="標楷體" w:eastAsia="標楷體" w:hAnsi="標楷體"/>
              </w:rPr>
            </w:pPr>
            <w:r w:rsidRPr="008A4270">
              <w:rPr>
                <w:rFonts w:ascii="標楷體" w:eastAsia="標楷體" w:hAnsi="標楷體" w:hint="eastAsia"/>
              </w:rPr>
              <w:t>本要點</w:t>
            </w:r>
            <w:proofErr w:type="gramStart"/>
            <w:r w:rsidRPr="008A4270">
              <w:rPr>
                <w:rFonts w:ascii="標楷體" w:eastAsia="標楷體" w:hAnsi="標楷體" w:hint="eastAsia"/>
              </w:rPr>
              <w:t>經師培中心</w:t>
            </w:r>
            <w:proofErr w:type="gramEnd"/>
            <w:r w:rsidRPr="008A4270">
              <w:rPr>
                <w:rFonts w:ascii="標楷體" w:eastAsia="標楷體" w:hAnsi="標楷體" w:hint="eastAsia"/>
              </w:rPr>
              <w:t>業務會議通過並由人文</w:t>
            </w:r>
            <w:r w:rsidR="00A16430" w:rsidRPr="008A4270">
              <w:rPr>
                <w:rFonts w:ascii="標楷體" w:eastAsia="標楷體" w:hAnsi="標楷體" w:hint="eastAsia"/>
              </w:rPr>
              <w:t>社會</w:t>
            </w:r>
            <w:r w:rsidR="009F3B31" w:rsidRPr="008A4270">
              <w:rPr>
                <w:rFonts w:ascii="標楷體" w:eastAsia="標楷體" w:hAnsi="標楷體" w:hint="eastAsia"/>
              </w:rPr>
              <w:t>學</w:t>
            </w:r>
            <w:r w:rsidRPr="008A4270">
              <w:rPr>
                <w:rFonts w:ascii="標楷體" w:eastAsia="標楷體" w:hAnsi="標楷體" w:hint="eastAsia"/>
              </w:rPr>
              <w:t>院</w:t>
            </w:r>
            <w:proofErr w:type="gramStart"/>
            <w:r w:rsidRPr="008A4270">
              <w:rPr>
                <w:rFonts w:ascii="標楷體" w:eastAsia="標楷體" w:hAnsi="標楷體" w:hint="eastAsia"/>
              </w:rPr>
              <w:t>院務</w:t>
            </w:r>
            <w:proofErr w:type="gramEnd"/>
            <w:r w:rsidRPr="008A4270">
              <w:rPr>
                <w:rFonts w:ascii="標楷體" w:eastAsia="標楷體" w:hAnsi="標楷體" w:hint="eastAsia"/>
              </w:rPr>
              <w:t>會議通過後實施，修正時亦同。</w:t>
            </w:r>
          </w:p>
        </w:tc>
      </w:tr>
      <w:tr w:rsidR="00F145EC" w:rsidRPr="008A4270">
        <w:tc>
          <w:tcPr>
            <w:tcW w:w="767" w:type="pct"/>
          </w:tcPr>
          <w:p w:rsidR="00F145EC" w:rsidRPr="008A4270" w:rsidRDefault="00F145EC" w:rsidP="008C5BC3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233" w:type="pct"/>
          </w:tcPr>
          <w:p w:rsidR="00F145EC" w:rsidRPr="008A4270" w:rsidRDefault="00F145EC" w:rsidP="005F3779">
            <w:pPr>
              <w:rPr>
                <w:rFonts w:ascii="標楷體" w:eastAsia="標楷體" w:hAnsi="標楷體"/>
              </w:rPr>
            </w:pPr>
          </w:p>
        </w:tc>
      </w:tr>
    </w:tbl>
    <w:p w:rsidR="005F3779" w:rsidRDefault="005F3779" w:rsidP="008A4270">
      <w:pPr>
        <w:widowControl/>
        <w:adjustRightInd w:val="0"/>
        <w:snapToGrid w:val="0"/>
      </w:pPr>
    </w:p>
    <w:sectPr w:rsidR="005F3779" w:rsidSect="00DA62D0">
      <w:pgSz w:w="11906" w:h="16838"/>
      <w:pgMar w:top="144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53" w:rsidRDefault="00863A53" w:rsidP="00863A53">
      <w:r>
        <w:separator/>
      </w:r>
    </w:p>
  </w:endnote>
  <w:endnote w:type="continuationSeparator" w:id="0">
    <w:p w:rsidR="00863A53" w:rsidRDefault="00863A53" w:rsidP="0086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53" w:rsidRDefault="00863A53" w:rsidP="00863A53">
      <w:r>
        <w:separator/>
      </w:r>
    </w:p>
  </w:footnote>
  <w:footnote w:type="continuationSeparator" w:id="0">
    <w:p w:rsidR="00863A53" w:rsidRDefault="00863A53" w:rsidP="0086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121F"/>
    <w:multiLevelType w:val="hybridMultilevel"/>
    <w:tmpl w:val="A4F6E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632132"/>
    <w:multiLevelType w:val="hybridMultilevel"/>
    <w:tmpl w:val="51D270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6B51AC1"/>
    <w:multiLevelType w:val="hybridMultilevel"/>
    <w:tmpl w:val="188056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4071CDD"/>
    <w:multiLevelType w:val="hybridMultilevel"/>
    <w:tmpl w:val="1696C0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3E3CD6"/>
    <w:multiLevelType w:val="hybridMultilevel"/>
    <w:tmpl w:val="386E504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79"/>
    <w:rsid w:val="00185B41"/>
    <w:rsid w:val="00213D84"/>
    <w:rsid w:val="002B5893"/>
    <w:rsid w:val="003F7580"/>
    <w:rsid w:val="004E2FDC"/>
    <w:rsid w:val="004F31D9"/>
    <w:rsid w:val="005F3779"/>
    <w:rsid w:val="00615652"/>
    <w:rsid w:val="00863A53"/>
    <w:rsid w:val="00863FEA"/>
    <w:rsid w:val="008A4270"/>
    <w:rsid w:val="008B661B"/>
    <w:rsid w:val="008C5BC3"/>
    <w:rsid w:val="0094091C"/>
    <w:rsid w:val="009A16B2"/>
    <w:rsid w:val="009F3B31"/>
    <w:rsid w:val="00A16430"/>
    <w:rsid w:val="00B77EAF"/>
    <w:rsid w:val="00BD06B5"/>
    <w:rsid w:val="00C224AB"/>
    <w:rsid w:val="00D00E2B"/>
    <w:rsid w:val="00D10EA2"/>
    <w:rsid w:val="00DA62D0"/>
    <w:rsid w:val="00F1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8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7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3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63A53"/>
    <w:rPr>
      <w:kern w:val="2"/>
    </w:rPr>
  </w:style>
  <w:style w:type="paragraph" w:styleId="a6">
    <w:name w:val="footer"/>
    <w:basedOn w:val="a"/>
    <w:link w:val="a7"/>
    <w:rsid w:val="00863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63A53"/>
    <w:rPr>
      <w:kern w:val="2"/>
    </w:rPr>
  </w:style>
  <w:style w:type="paragraph" w:styleId="a8">
    <w:name w:val="List Paragraph"/>
    <w:basedOn w:val="a"/>
    <w:uiPriority w:val="34"/>
    <w:qFormat/>
    <w:rsid w:val="008A427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8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7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3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63A53"/>
    <w:rPr>
      <w:kern w:val="2"/>
    </w:rPr>
  </w:style>
  <w:style w:type="paragraph" w:styleId="a6">
    <w:name w:val="footer"/>
    <w:basedOn w:val="a"/>
    <w:link w:val="a7"/>
    <w:rsid w:val="00863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63A53"/>
    <w:rPr>
      <w:kern w:val="2"/>
    </w:rPr>
  </w:style>
  <w:style w:type="paragraph" w:styleId="a8">
    <w:name w:val="List Paragraph"/>
    <w:basedOn w:val="a"/>
    <w:uiPriority w:val="34"/>
    <w:qFormat/>
    <w:rsid w:val="008A42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4</DocSecurity>
  <Lines>3</Lines>
  <Paragraphs>1</Paragraphs>
  <ScaleCrop>false</ScaleCrop>
  <Company>n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國立台灣科技大學師資培育中心審查委員會組織要點</dc:title>
  <dc:creator>ntust</dc:creator>
  <cp:lastModifiedBy>user</cp:lastModifiedBy>
  <cp:revision>2</cp:revision>
  <cp:lastPrinted>2010-06-11T04:07:00Z</cp:lastPrinted>
  <dcterms:created xsi:type="dcterms:W3CDTF">2015-03-19T02:33:00Z</dcterms:created>
  <dcterms:modified xsi:type="dcterms:W3CDTF">2015-03-19T02:33:00Z</dcterms:modified>
</cp:coreProperties>
</file>