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A8" w:rsidRPr="00390799" w:rsidRDefault="00C60BB4" w:rsidP="00A278AE">
      <w:pPr>
        <w:spacing w:line="300" w:lineRule="atLeast"/>
        <w:jc w:val="center"/>
        <w:rPr>
          <w:rFonts w:eastAsia="標楷體" w:hAnsi="標楷體"/>
          <w:b/>
          <w:sz w:val="36"/>
          <w:szCs w:val="36"/>
        </w:rPr>
      </w:pPr>
      <w:r w:rsidRPr="00390799">
        <w:rPr>
          <w:rFonts w:eastAsia="標楷體" w:hAnsi="標楷體"/>
          <w:b/>
          <w:sz w:val="36"/>
          <w:szCs w:val="36"/>
        </w:rPr>
        <w:t>國立</w:t>
      </w:r>
      <w:r w:rsidR="008761AA" w:rsidRPr="00390799">
        <w:rPr>
          <w:rFonts w:eastAsia="標楷體" w:hAnsi="標楷體" w:hint="eastAsia"/>
          <w:b/>
          <w:sz w:val="36"/>
          <w:szCs w:val="36"/>
        </w:rPr>
        <w:t>臺</w:t>
      </w:r>
      <w:r w:rsidRPr="00390799">
        <w:rPr>
          <w:rFonts w:eastAsia="標楷體" w:hAnsi="標楷體" w:hint="eastAsia"/>
          <w:b/>
          <w:sz w:val="36"/>
          <w:szCs w:val="36"/>
        </w:rPr>
        <w:t>灣科技</w:t>
      </w:r>
      <w:r w:rsidR="00A278AE" w:rsidRPr="00390799">
        <w:rPr>
          <w:rFonts w:eastAsia="標楷體" w:hAnsi="標楷體"/>
          <w:b/>
          <w:sz w:val="36"/>
          <w:szCs w:val="36"/>
        </w:rPr>
        <w:t>大學</w:t>
      </w:r>
      <w:r w:rsidRPr="00390799">
        <w:rPr>
          <w:rFonts w:eastAsia="標楷體" w:hAnsi="標楷體" w:hint="eastAsia"/>
          <w:b/>
          <w:sz w:val="36"/>
          <w:szCs w:val="36"/>
        </w:rPr>
        <w:t>中等</w:t>
      </w:r>
      <w:r w:rsidR="00D51283" w:rsidRPr="00390799">
        <w:rPr>
          <w:rFonts w:eastAsia="標楷體" w:hAnsi="標楷體" w:hint="eastAsia"/>
          <w:b/>
          <w:sz w:val="36"/>
          <w:szCs w:val="36"/>
        </w:rPr>
        <w:t>學校</w:t>
      </w:r>
      <w:r w:rsidR="00856BA8" w:rsidRPr="00390799">
        <w:rPr>
          <w:rFonts w:eastAsia="標楷體" w:hAnsi="標楷體" w:hint="eastAsia"/>
          <w:b/>
          <w:sz w:val="36"/>
          <w:szCs w:val="36"/>
        </w:rPr>
        <w:t>師資類科</w:t>
      </w:r>
      <w:r w:rsidR="00A278AE" w:rsidRPr="00390799">
        <w:rPr>
          <w:rFonts w:eastAsia="標楷體" w:hAnsi="標楷體"/>
          <w:b/>
          <w:sz w:val="36"/>
          <w:szCs w:val="36"/>
        </w:rPr>
        <w:t>教育學程</w:t>
      </w:r>
    </w:p>
    <w:p w:rsidR="00A278AE" w:rsidRPr="00731336" w:rsidRDefault="00A278AE" w:rsidP="00A278AE">
      <w:pPr>
        <w:spacing w:line="300" w:lineRule="atLeast"/>
        <w:jc w:val="center"/>
        <w:rPr>
          <w:rFonts w:eastAsia="標楷體"/>
          <w:b/>
          <w:sz w:val="36"/>
          <w:szCs w:val="28"/>
        </w:rPr>
      </w:pPr>
      <w:r w:rsidRPr="00731336">
        <w:rPr>
          <w:rFonts w:eastAsia="標楷體" w:hAnsi="標楷體"/>
          <w:b/>
          <w:sz w:val="36"/>
          <w:szCs w:val="28"/>
        </w:rPr>
        <w:t>學分抵</w:t>
      </w:r>
      <w:proofErr w:type="gramStart"/>
      <w:r w:rsidRPr="00731336">
        <w:rPr>
          <w:rFonts w:eastAsia="標楷體" w:hAnsi="標楷體"/>
          <w:b/>
          <w:sz w:val="36"/>
          <w:szCs w:val="28"/>
        </w:rPr>
        <w:t>免</w:t>
      </w:r>
      <w:r w:rsidR="00AE478F" w:rsidRPr="00731336">
        <w:rPr>
          <w:rFonts w:eastAsia="標楷體" w:hAnsi="標楷體" w:hint="eastAsia"/>
          <w:b/>
          <w:sz w:val="36"/>
          <w:szCs w:val="28"/>
        </w:rPr>
        <w:t>暨跨</w:t>
      </w:r>
      <w:proofErr w:type="gramEnd"/>
      <w:r w:rsidR="00AE478F" w:rsidRPr="00731336">
        <w:rPr>
          <w:rFonts w:eastAsia="標楷體" w:hAnsi="標楷體" w:hint="eastAsia"/>
          <w:b/>
          <w:sz w:val="36"/>
          <w:szCs w:val="28"/>
        </w:rPr>
        <w:t>校選修</w:t>
      </w:r>
      <w:r w:rsidRPr="00731336">
        <w:rPr>
          <w:rFonts w:eastAsia="標楷體" w:hAnsi="標楷體"/>
          <w:b/>
          <w:sz w:val="36"/>
          <w:szCs w:val="28"/>
        </w:rPr>
        <w:t>辦法</w:t>
      </w:r>
    </w:p>
    <w:p w:rsidR="00CA3189" w:rsidRDefault="00CA3189" w:rsidP="006D4766">
      <w:pPr>
        <w:ind w:right="26" w:firstLineChars="1440" w:firstLine="2880"/>
        <w:jc w:val="right"/>
        <w:rPr>
          <w:rFonts w:eastAsia="標楷體" w:hAnsi="標楷體" w:hint="eastAsia"/>
          <w:sz w:val="20"/>
          <w:szCs w:val="20"/>
        </w:rPr>
      </w:pPr>
    </w:p>
    <w:p w:rsidR="006D4766" w:rsidRPr="00194530" w:rsidRDefault="006223F2" w:rsidP="006D4766">
      <w:pPr>
        <w:ind w:right="26" w:firstLineChars="1440" w:firstLine="2880"/>
        <w:jc w:val="right"/>
        <w:rPr>
          <w:rFonts w:eastAsia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99.9.24</w:t>
      </w:r>
      <w:r>
        <w:rPr>
          <w:rFonts w:eastAsia="標楷體" w:hAnsi="標楷體" w:hint="eastAsia"/>
          <w:sz w:val="20"/>
          <w:szCs w:val="20"/>
        </w:rPr>
        <w:t>教育部台中</w:t>
      </w:r>
      <w:r>
        <w:rPr>
          <w:rFonts w:eastAsia="標楷體" w:hAnsi="標楷體" w:hint="eastAsia"/>
          <w:sz w:val="20"/>
          <w:szCs w:val="20"/>
        </w:rPr>
        <w:t>(</w:t>
      </w:r>
      <w:r>
        <w:rPr>
          <w:rFonts w:eastAsia="標楷體" w:hAnsi="標楷體" w:hint="eastAsia"/>
          <w:sz w:val="20"/>
          <w:szCs w:val="20"/>
        </w:rPr>
        <w:t>二</w:t>
      </w:r>
      <w:r>
        <w:rPr>
          <w:rFonts w:eastAsia="標楷體" w:hAnsi="標楷體" w:hint="eastAsia"/>
          <w:sz w:val="20"/>
          <w:szCs w:val="20"/>
        </w:rPr>
        <w:t>)</w:t>
      </w:r>
      <w:r>
        <w:rPr>
          <w:rFonts w:eastAsia="標楷體" w:hAnsi="標楷體" w:hint="eastAsia"/>
          <w:sz w:val="20"/>
          <w:szCs w:val="20"/>
        </w:rPr>
        <w:t>字第</w:t>
      </w:r>
      <w:r>
        <w:rPr>
          <w:rFonts w:eastAsia="標楷體" w:hAnsi="標楷體" w:hint="eastAsia"/>
          <w:sz w:val="20"/>
          <w:szCs w:val="20"/>
        </w:rPr>
        <w:t>0990163659</w:t>
      </w:r>
      <w:r>
        <w:rPr>
          <w:rFonts w:eastAsia="標楷體" w:hAnsi="標楷體" w:hint="eastAsia"/>
          <w:sz w:val="20"/>
          <w:szCs w:val="20"/>
        </w:rPr>
        <w:t>號函同意備查</w:t>
      </w:r>
    </w:p>
    <w:p w:rsidR="00A278AE" w:rsidRPr="003D3184" w:rsidRDefault="00A278AE" w:rsidP="00A278AE">
      <w:pPr>
        <w:adjustRightInd w:val="0"/>
        <w:spacing w:line="300" w:lineRule="atLeast"/>
        <w:jc w:val="right"/>
        <w:rPr>
          <w:rFonts w:eastAsia="標楷體" w:hAnsi="標楷體"/>
          <w:sz w:val="20"/>
        </w:rPr>
      </w:pPr>
    </w:p>
    <w:p w:rsidR="00A278AE" w:rsidRPr="00301EC1" w:rsidRDefault="006864FD" w:rsidP="00CA3189">
      <w:pPr>
        <w:numPr>
          <w:ilvl w:val="0"/>
          <w:numId w:val="1"/>
        </w:numPr>
        <w:tabs>
          <w:tab w:val="clear" w:pos="794"/>
          <w:tab w:val="num" w:pos="851"/>
        </w:tabs>
        <w:spacing w:beforeLines="50"/>
        <w:rPr>
          <w:rFonts w:ascii="標楷體" w:eastAsia="標楷體" w:hAnsi="標楷體"/>
        </w:rPr>
      </w:pPr>
      <w:r w:rsidRPr="00301EC1">
        <w:rPr>
          <w:rFonts w:ascii="標楷體" w:eastAsia="標楷體" w:hAnsi="標楷體" w:hint="eastAsia"/>
        </w:rPr>
        <w:t>凡經甄選進入本校</w:t>
      </w:r>
      <w:r w:rsidR="00671D8F" w:rsidRPr="00301EC1">
        <w:rPr>
          <w:rFonts w:ascii="標楷體" w:eastAsia="標楷體" w:hAnsi="標楷體" w:hint="eastAsia"/>
        </w:rPr>
        <w:t>中等學校師資類科</w:t>
      </w:r>
      <w:r w:rsidR="00671D8F" w:rsidRPr="00301EC1">
        <w:rPr>
          <w:rFonts w:ascii="標楷體" w:eastAsia="標楷體" w:hAnsi="標楷體"/>
        </w:rPr>
        <w:t>教育學程</w:t>
      </w:r>
      <w:r w:rsidR="00671D8F" w:rsidRPr="00301EC1">
        <w:rPr>
          <w:rFonts w:ascii="標楷體" w:eastAsia="標楷體" w:hAnsi="標楷體" w:hint="eastAsia"/>
        </w:rPr>
        <w:t>(以下簡稱教育學程)</w:t>
      </w:r>
      <w:r w:rsidRPr="00301EC1">
        <w:rPr>
          <w:rFonts w:ascii="標楷體" w:eastAsia="標楷體" w:hAnsi="標楷體" w:hint="eastAsia"/>
        </w:rPr>
        <w:t>之學生，及原在他校已進入教育學程，</w:t>
      </w:r>
      <w:r w:rsidR="00A80258" w:rsidRPr="00301EC1">
        <w:rPr>
          <w:rFonts w:ascii="標楷體" w:eastAsia="標楷體" w:hAnsi="標楷體" w:hint="eastAsia"/>
        </w:rPr>
        <w:t>因學籍異動轉學及應屆畢業，</w:t>
      </w:r>
      <w:r w:rsidRPr="00301EC1">
        <w:rPr>
          <w:rFonts w:ascii="標楷體" w:eastAsia="標楷體" w:hAnsi="標楷體" w:hint="eastAsia"/>
        </w:rPr>
        <w:t>經入（轉）學考試後進入本校，並經申請獲准進入本學程之學生，得申請</w:t>
      </w:r>
      <w:r w:rsidR="00942AEA" w:rsidRPr="00301EC1">
        <w:rPr>
          <w:rFonts w:ascii="標楷體" w:eastAsia="標楷體" w:hAnsi="標楷體" w:hint="eastAsia"/>
        </w:rPr>
        <w:t>曾經甄選通過具備</w:t>
      </w:r>
      <w:r w:rsidR="007A2A6D" w:rsidRPr="00301EC1">
        <w:rPr>
          <w:rFonts w:ascii="標楷體" w:eastAsia="標楷體" w:hAnsi="標楷體" w:hint="eastAsia"/>
        </w:rPr>
        <w:t>該師資類科</w:t>
      </w:r>
      <w:r w:rsidR="00942AEA" w:rsidRPr="00301EC1">
        <w:rPr>
          <w:rFonts w:ascii="標楷體" w:eastAsia="標楷體" w:hAnsi="標楷體" w:hint="eastAsia"/>
        </w:rPr>
        <w:t>資格所修之</w:t>
      </w:r>
      <w:r w:rsidRPr="00301EC1">
        <w:rPr>
          <w:rFonts w:ascii="標楷體" w:eastAsia="標楷體" w:hAnsi="標楷體" w:hint="eastAsia"/>
        </w:rPr>
        <w:t>教育學程</w:t>
      </w:r>
      <w:r w:rsidR="00942AEA" w:rsidRPr="00301EC1">
        <w:rPr>
          <w:rFonts w:ascii="標楷體" w:eastAsia="標楷體" w:hAnsi="標楷體" w:hint="eastAsia"/>
        </w:rPr>
        <w:t>課程</w:t>
      </w:r>
      <w:r w:rsidRPr="00301EC1">
        <w:rPr>
          <w:rFonts w:ascii="標楷體" w:eastAsia="標楷體" w:hAnsi="標楷體" w:hint="eastAsia"/>
        </w:rPr>
        <w:t>學分抵免，惟至多以抵免本校</w:t>
      </w:r>
      <w:r w:rsidR="00B0771F" w:rsidRPr="00301EC1">
        <w:rPr>
          <w:rFonts w:ascii="標楷體" w:eastAsia="標楷體" w:hAnsi="標楷體" w:hint="eastAsia"/>
        </w:rPr>
        <w:t>教育學程</w:t>
      </w:r>
      <w:r w:rsidRPr="00301EC1">
        <w:rPr>
          <w:rFonts w:ascii="標楷體" w:eastAsia="標楷體" w:hAnsi="標楷體" w:hint="eastAsia"/>
        </w:rPr>
        <w:t>應修學分總數二分之一為限，且</w:t>
      </w:r>
      <w:r w:rsidR="0003525B" w:rsidRPr="00301EC1">
        <w:rPr>
          <w:rFonts w:ascii="標楷體" w:eastAsia="標楷體" w:hAnsi="標楷體" w:hint="eastAsia"/>
        </w:rPr>
        <w:t>分科/分領域教材教法及分科/分領域教學實習課程</w:t>
      </w:r>
      <w:r w:rsidRPr="00301EC1">
        <w:rPr>
          <w:rFonts w:ascii="標楷體" w:eastAsia="標楷體" w:hAnsi="標楷體" w:hint="eastAsia"/>
        </w:rPr>
        <w:t>原則上不予抵免。</w:t>
      </w:r>
    </w:p>
    <w:p w:rsidR="00A278AE" w:rsidRPr="00301EC1" w:rsidRDefault="006864FD" w:rsidP="00CA3189">
      <w:pPr>
        <w:numPr>
          <w:ilvl w:val="0"/>
          <w:numId w:val="1"/>
        </w:numPr>
        <w:tabs>
          <w:tab w:val="clear" w:pos="794"/>
          <w:tab w:val="num" w:pos="851"/>
        </w:tabs>
        <w:spacing w:beforeLines="50"/>
        <w:rPr>
          <w:rFonts w:ascii="標楷體" w:eastAsia="標楷體" w:hAnsi="標楷體"/>
        </w:rPr>
      </w:pPr>
      <w:r w:rsidRPr="00301EC1">
        <w:rPr>
          <w:rFonts w:ascii="標楷體" w:eastAsia="標楷體" w:hAnsi="標楷體" w:hint="eastAsia"/>
        </w:rPr>
        <w:t>擬申請抵免教育學程科目學分者，應於獲准進入本校教育學程後之次學期（不含暑期）開學前一</w:t>
      </w:r>
      <w:proofErr w:type="gramStart"/>
      <w:r w:rsidRPr="00301EC1">
        <w:rPr>
          <w:rFonts w:ascii="標楷體" w:eastAsia="標楷體" w:hAnsi="標楷體" w:hint="eastAsia"/>
        </w:rPr>
        <w:t>週</w:t>
      </w:r>
      <w:proofErr w:type="gramEnd"/>
      <w:r w:rsidRPr="00301EC1">
        <w:rPr>
          <w:rFonts w:ascii="標楷體" w:eastAsia="標楷體" w:hAnsi="標楷體" w:hint="eastAsia"/>
        </w:rPr>
        <w:t>內，至師資培育中心領取抵免學分申請書，申請抵免教育學程科目學分。</w:t>
      </w:r>
    </w:p>
    <w:p w:rsidR="00A278AE" w:rsidRPr="00301EC1" w:rsidRDefault="00AD78AB" w:rsidP="00CA3189">
      <w:pPr>
        <w:numPr>
          <w:ilvl w:val="0"/>
          <w:numId w:val="1"/>
        </w:numPr>
        <w:tabs>
          <w:tab w:val="clear" w:pos="794"/>
          <w:tab w:val="num" w:pos="851"/>
        </w:tabs>
        <w:spacing w:beforeLines="50"/>
        <w:rPr>
          <w:rFonts w:ascii="標楷體" w:eastAsia="標楷體" w:hAnsi="標楷體"/>
        </w:rPr>
      </w:pPr>
      <w:r w:rsidRPr="00301EC1">
        <w:rPr>
          <w:rFonts w:ascii="標楷體" w:eastAsia="標楷體" w:hAnsi="標楷體" w:hint="eastAsia"/>
        </w:rPr>
        <w:t>教育學程學分均不得列入本校各</w:t>
      </w:r>
      <w:r w:rsidR="006864FD" w:rsidRPr="00301EC1">
        <w:rPr>
          <w:rFonts w:ascii="標楷體" w:eastAsia="標楷體" w:hAnsi="標楷體" w:hint="eastAsia"/>
        </w:rPr>
        <w:t>系（所）應修最低畢業學分數內。</w:t>
      </w:r>
    </w:p>
    <w:p w:rsidR="00370EE9" w:rsidRPr="00301EC1" w:rsidRDefault="00072994" w:rsidP="00CA3189">
      <w:pPr>
        <w:numPr>
          <w:ilvl w:val="0"/>
          <w:numId w:val="1"/>
        </w:numPr>
        <w:tabs>
          <w:tab w:val="clear" w:pos="794"/>
          <w:tab w:val="num" w:pos="851"/>
        </w:tabs>
        <w:spacing w:beforeLines="50"/>
        <w:rPr>
          <w:rFonts w:ascii="標楷體" w:eastAsia="標楷體" w:hAnsi="標楷體"/>
        </w:rPr>
      </w:pPr>
      <w:r w:rsidRPr="00301EC1">
        <w:rPr>
          <w:rFonts w:ascii="標楷體" w:eastAsia="標楷體" w:hAnsi="標楷體" w:hint="eastAsia"/>
        </w:rPr>
        <w:t>九十八學年度（含）以後，本校非師資生</w:t>
      </w:r>
      <w:r w:rsidR="005F7B53" w:rsidRPr="00301EC1">
        <w:rPr>
          <w:rFonts w:ascii="標楷體" w:eastAsia="標楷體" w:hAnsi="標楷體" w:hint="eastAsia"/>
        </w:rPr>
        <w:t>於在</w:t>
      </w:r>
      <w:r w:rsidRPr="00301EC1">
        <w:rPr>
          <w:rFonts w:ascii="標楷體" w:eastAsia="標楷體" w:hAnsi="標楷體" w:hint="eastAsia"/>
        </w:rPr>
        <w:t>校期間預先修習本校教育學程課程，經</w:t>
      </w:r>
      <w:r w:rsidR="00D03CD3" w:rsidRPr="00301EC1">
        <w:rPr>
          <w:rFonts w:ascii="標楷體" w:eastAsia="標楷體" w:hAnsi="標楷體" w:hint="eastAsia"/>
        </w:rPr>
        <w:t>甄</w:t>
      </w:r>
      <w:r w:rsidR="003B2DA6" w:rsidRPr="00301EC1">
        <w:rPr>
          <w:rFonts w:ascii="標楷體" w:eastAsia="標楷體" w:hAnsi="標楷體" w:hint="eastAsia"/>
        </w:rPr>
        <w:t>試</w:t>
      </w:r>
      <w:r w:rsidR="004F58C2" w:rsidRPr="00301EC1">
        <w:rPr>
          <w:rFonts w:ascii="標楷體" w:eastAsia="標楷體" w:hAnsi="標楷體" w:hint="eastAsia"/>
        </w:rPr>
        <w:t>通過成</w:t>
      </w:r>
      <w:r w:rsidRPr="00301EC1">
        <w:rPr>
          <w:rFonts w:ascii="標楷體" w:eastAsia="標楷體" w:hAnsi="標楷體" w:hint="eastAsia"/>
        </w:rPr>
        <w:t>為教育學程學生後，得申請教育學程學分抵免，抵免學分以六學分為上限</w:t>
      </w:r>
      <w:r w:rsidR="005F2C4C" w:rsidRPr="00301EC1">
        <w:rPr>
          <w:rFonts w:ascii="標楷體" w:eastAsia="標楷體" w:hAnsi="標楷體" w:hint="eastAsia"/>
        </w:rPr>
        <w:t>。</w:t>
      </w:r>
    </w:p>
    <w:p w:rsidR="008761AA" w:rsidRPr="00301EC1" w:rsidRDefault="00AE478F" w:rsidP="00CA3189">
      <w:pPr>
        <w:numPr>
          <w:ilvl w:val="0"/>
          <w:numId w:val="1"/>
        </w:numPr>
        <w:tabs>
          <w:tab w:val="clear" w:pos="794"/>
          <w:tab w:val="num" w:pos="851"/>
        </w:tabs>
        <w:spacing w:beforeLines="50"/>
        <w:rPr>
          <w:rFonts w:ascii="標楷體" w:eastAsia="標楷體" w:hAnsi="標楷體"/>
        </w:rPr>
      </w:pPr>
      <w:bookmarkStart w:id="0" w:name="OLE_LINK3"/>
      <w:r w:rsidRPr="00301EC1">
        <w:rPr>
          <w:rFonts w:eastAsia="標楷體" w:hAnsi="標楷體"/>
        </w:rPr>
        <w:t>跨校修習教育學程課程須專案申請，專案處理之原則為修</w:t>
      </w:r>
      <w:r w:rsidR="00E70FFE" w:rsidRPr="00301EC1">
        <w:rPr>
          <w:rFonts w:eastAsia="標楷體" w:hAnsi="標楷體" w:hint="eastAsia"/>
        </w:rPr>
        <w:t>習</w:t>
      </w:r>
      <w:r w:rsidR="008761AA" w:rsidRPr="00301EC1">
        <w:rPr>
          <w:rFonts w:eastAsia="標楷體" w:hAnsi="標楷體" w:hint="eastAsia"/>
        </w:rPr>
        <w:t>本校</w:t>
      </w:r>
      <w:r w:rsidRPr="00301EC1">
        <w:rPr>
          <w:rFonts w:eastAsia="標楷體" w:hAnsi="標楷體"/>
        </w:rPr>
        <w:t>教育學程之最後</w:t>
      </w:r>
      <w:proofErr w:type="gramStart"/>
      <w:r w:rsidRPr="00301EC1">
        <w:rPr>
          <w:rFonts w:eastAsia="標楷體" w:hAnsi="標楷體"/>
        </w:rPr>
        <w:t>一</w:t>
      </w:r>
      <w:proofErr w:type="gramEnd"/>
      <w:r w:rsidRPr="00301EC1">
        <w:rPr>
          <w:rFonts w:eastAsia="標楷體" w:hAnsi="標楷體"/>
        </w:rPr>
        <w:t>學年</w:t>
      </w:r>
      <w:r w:rsidRPr="00301EC1">
        <w:rPr>
          <w:rFonts w:eastAsia="標楷體" w:hAnsi="標楷體" w:hint="eastAsia"/>
        </w:rPr>
        <w:t>，以二門課為限</w:t>
      </w:r>
      <w:r w:rsidRPr="00301EC1">
        <w:rPr>
          <w:rFonts w:eastAsia="標楷體" w:hAnsi="標楷體"/>
        </w:rPr>
        <w:t>，且符合以下二種情形之</w:t>
      </w:r>
      <w:proofErr w:type="gramStart"/>
      <w:r w:rsidRPr="00301EC1">
        <w:rPr>
          <w:rFonts w:eastAsia="標楷體" w:hAnsi="標楷體"/>
        </w:rPr>
        <w:t>一</w:t>
      </w:r>
      <w:proofErr w:type="gramEnd"/>
      <w:r w:rsidR="008761AA" w:rsidRPr="00301EC1">
        <w:rPr>
          <w:rFonts w:eastAsia="標楷體" w:hAnsi="標楷體" w:hint="eastAsia"/>
        </w:rPr>
        <w:t>者</w:t>
      </w:r>
      <w:r w:rsidRPr="00301EC1">
        <w:rPr>
          <w:rFonts w:eastAsia="標楷體" w:hAnsi="標楷體"/>
        </w:rPr>
        <w:t>：</w:t>
      </w:r>
    </w:p>
    <w:p w:rsidR="008761AA" w:rsidRPr="00301EC1" w:rsidRDefault="008761AA" w:rsidP="00731336">
      <w:pPr>
        <w:numPr>
          <w:ilvl w:val="2"/>
          <w:numId w:val="1"/>
        </w:numPr>
        <w:ind w:left="1678"/>
        <w:rPr>
          <w:rFonts w:ascii="標楷體" w:eastAsia="標楷體" w:hAnsi="標楷體"/>
        </w:rPr>
      </w:pPr>
      <w:r w:rsidRPr="00301EC1">
        <w:rPr>
          <w:rFonts w:eastAsia="標楷體" w:hAnsi="標楷體"/>
        </w:rPr>
        <w:t>其專業必修課程與教育學程必修課程</w:t>
      </w:r>
      <w:proofErr w:type="gramStart"/>
      <w:r w:rsidRPr="00301EC1">
        <w:rPr>
          <w:rFonts w:eastAsia="標楷體" w:hAnsi="標楷體"/>
        </w:rPr>
        <w:t>衝</w:t>
      </w:r>
      <w:proofErr w:type="gramEnd"/>
      <w:r w:rsidRPr="00301EC1">
        <w:rPr>
          <w:rFonts w:eastAsia="標楷體" w:hAnsi="標楷體"/>
        </w:rPr>
        <w:t>堂</w:t>
      </w:r>
      <w:r w:rsidRPr="00301EC1">
        <w:rPr>
          <w:rFonts w:eastAsia="標楷體"/>
        </w:rPr>
        <w:t>(</w:t>
      </w:r>
      <w:r w:rsidRPr="00301EC1">
        <w:rPr>
          <w:rFonts w:eastAsia="標楷體" w:hAnsi="標楷體"/>
        </w:rPr>
        <w:t>需</w:t>
      </w:r>
      <w:r w:rsidRPr="00301EC1">
        <w:rPr>
          <w:rFonts w:eastAsia="標楷體" w:hAnsi="標楷體" w:hint="eastAsia"/>
        </w:rPr>
        <w:t>經</w:t>
      </w:r>
      <w:r w:rsidRPr="00301EC1">
        <w:rPr>
          <w:rFonts w:eastAsia="標楷體" w:hAnsi="標楷體"/>
        </w:rPr>
        <w:t>系所主任簽名</w:t>
      </w:r>
      <w:r w:rsidRPr="00301EC1">
        <w:rPr>
          <w:rFonts w:eastAsia="標楷體" w:hAnsi="標楷體" w:hint="eastAsia"/>
        </w:rPr>
        <w:t>證明</w:t>
      </w:r>
      <w:r w:rsidRPr="00301EC1">
        <w:rPr>
          <w:rFonts w:eastAsia="標楷體"/>
        </w:rPr>
        <w:t>)</w:t>
      </w:r>
      <w:r w:rsidRPr="00301EC1">
        <w:rPr>
          <w:rFonts w:eastAsia="標楷體" w:hAnsi="標楷體" w:hint="eastAsia"/>
        </w:rPr>
        <w:t>；</w:t>
      </w:r>
    </w:p>
    <w:p w:rsidR="008761AA" w:rsidRPr="00301EC1" w:rsidRDefault="008761AA" w:rsidP="00731336">
      <w:pPr>
        <w:numPr>
          <w:ilvl w:val="2"/>
          <w:numId w:val="1"/>
        </w:numPr>
        <w:ind w:left="1678"/>
        <w:rPr>
          <w:rFonts w:ascii="標楷體" w:eastAsia="標楷體" w:hAnsi="標楷體"/>
        </w:rPr>
      </w:pPr>
      <w:r w:rsidRPr="00301EC1">
        <w:rPr>
          <w:rFonts w:eastAsia="標楷體" w:hAnsi="標楷體" w:hint="eastAsia"/>
        </w:rPr>
        <w:t>本校</w:t>
      </w:r>
      <w:proofErr w:type="gramStart"/>
      <w:r w:rsidRPr="00301EC1">
        <w:rPr>
          <w:rFonts w:eastAsia="標楷體" w:hAnsi="標楷體"/>
        </w:rPr>
        <w:t>教育學程</w:t>
      </w:r>
      <w:r w:rsidR="00CD4008" w:rsidRPr="00301EC1">
        <w:rPr>
          <w:rFonts w:eastAsia="標楷體" w:hAnsi="標楷體" w:hint="eastAsia"/>
        </w:rPr>
        <w:t>當學期</w:t>
      </w:r>
      <w:proofErr w:type="gramEnd"/>
      <w:r w:rsidRPr="00301EC1">
        <w:rPr>
          <w:rFonts w:eastAsia="標楷體" w:hAnsi="標楷體"/>
        </w:rPr>
        <w:t>無法開設之必修課程</w:t>
      </w:r>
      <w:r w:rsidRPr="00301EC1">
        <w:rPr>
          <w:rFonts w:eastAsia="標楷體" w:hAnsi="標楷體" w:hint="eastAsia"/>
        </w:rPr>
        <w:t>。</w:t>
      </w:r>
      <w:bookmarkEnd w:id="0"/>
    </w:p>
    <w:p w:rsidR="008761AA" w:rsidRPr="00301EC1" w:rsidRDefault="008761AA" w:rsidP="00CA3189">
      <w:pPr>
        <w:numPr>
          <w:ilvl w:val="0"/>
          <w:numId w:val="1"/>
        </w:numPr>
        <w:tabs>
          <w:tab w:val="clear" w:pos="794"/>
          <w:tab w:val="num" w:pos="851"/>
        </w:tabs>
        <w:spacing w:beforeLines="50"/>
        <w:rPr>
          <w:rFonts w:ascii="標楷體" w:eastAsia="標楷體" w:hAnsi="標楷體"/>
        </w:rPr>
      </w:pPr>
      <w:r w:rsidRPr="00301EC1">
        <w:rPr>
          <w:rFonts w:eastAsia="標楷體" w:hAnsi="標楷體"/>
        </w:rPr>
        <w:t>本校教育學程之</w:t>
      </w:r>
      <w:r w:rsidR="00AE3EAC" w:rsidRPr="00301EC1">
        <w:rPr>
          <w:rFonts w:ascii="標楷體" w:eastAsia="標楷體" w:hAnsi="標楷體" w:hint="eastAsia"/>
        </w:rPr>
        <w:t>分科/分領域教材教法</w:t>
      </w:r>
      <w:r w:rsidRPr="00301EC1">
        <w:rPr>
          <w:rFonts w:eastAsia="標楷體" w:hAnsi="標楷體"/>
        </w:rPr>
        <w:t>仍為</w:t>
      </w:r>
      <w:r w:rsidR="00AE3EAC" w:rsidRPr="00301EC1">
        <w:rPr>
          <w:rFonts w:ascii="標楷體" w:eastAsia="標楷體" w:hAnsi="標楷體" w:hint="eastAsia"/>
        </w:rPr>
        <w:t>分科/分領域教學實習課程</w:t>
      </w:r>
      <w:r w:rsidRPr="00301EC1">
        <w:rPr>
          <w:rFonts w:eastAsia="標楷體" w:hAnsi="標楷體"/>
        </w:rPr>
        <w:t>之先修課程；但非本中心可開設之</w:t>
      </w:r>
      <w:r w:rsidR="00671D8F" w:rsidRPr="00301EC1">
        <w:rPr>
          <w:rFonts w:ascii="標楷體" w:eastAsia="標楷體" w:hAnsi="標楷體" w:hint="eastAsia"/>
        </w:rPr>
        <w:t>分科/分領域教材教法或分科/分領域教學實習課程</w:t>
      </w:r>
      <w:r w:rsidRPr="00301EC1">
        <w:rPr>
          <w:rFonts w:eastAsia="標楷體" w:hAnsi="標楷體"/>
        </w:rPr>
        <w:t>，則得以同學期修</w:t>
      </w:r>
      <w:r w:rsidR="00E70FFE" w:rsidRPr="00301EC1">
        <w:rPr>
          <w:rFonts w:eastAsia="標楷體" w:hAnsi="標楷體" w:hint="eastAsia"/>
        </w:rPr>
        <w:t>習</w:t>
      </w:r>
      <w:r w:rsidRPr="00301EC1">
        <w:rPr>
          <w:rFonts w:eastAsia="標楷體" w:hAnsi="標楷體"/>
        </w:rPr>
        <w:t>（依跨校修習之師資培育中心開課情形修</w:t>
      </w:r>
      <w:r w:rsidR="00295E6A" w:rsidRPr="00301EC1">
        <w:rPr>
          <w:rFonts w:eastAsia="標楷體" w:hAnsi="標楷體" w:hint="eastAsia"/>
        </w:rPr>
        <w:t>習</w:t>
      </w:r>
      <w:r w:rsidRPr="00301EC1">
        <w:rPr>
          <w:rFonts w:eastAsia="標楷體" w:hAnsi="標楷體"/>
        </w:rPr>
        <w:t>）。</w:t>
      </w:r>
    </w:p>
    <w:p w:rsidR="00C42D2A" w:rsidRPr="00301EC1" w:rsidRDefault="00740730" w:rsidP="00CA3189">
      <w:pPr>
        <w:numPr>
          <w:ilvl w:val="0"/>
          <w:numId w:val="1"/>
        </w:numPr>
        <w:tabs>
          <w:tab w:val="clear" w:pos="794"/>
          <w:tab w:val="num" w:pos="851"/>
        </w:tabs>
        <w:spacing w:beforeLines="50"/>
        <w:rPr>
          <w:rFonts w:ascii="標楷體" w:eastAsia="標楷體" w:hAnsi="標楷體"/>
        </w:rPr>
      </w:pPr>
      <w:r w:rsidRPr="00301EC1">
        <w:rPr>
          <w:rFonts w:eastAsia="標楷體" w:hAnsi="標楷體" w:hint="eastAsia"/>
        </w:rPr>
        <w:t>本校</w:t>
      </w:r>
      <w:r w:rsidR="00C42D2A" w:rsidRPr="00301EC1">
        <w:rPr>
          <w:rFonts w:eastAsia="標楷體" w:hAnsi="標楷體" w:hint="eastAsia"/>
        </w:rPr>
        <w:t>學生跨校修習</w:t>
      </w:r>
      <w:r w:rsidR="000536F0" w:rsidRPr="00301EC1">
        <w:rPr>
          <w:rFonts w:eastAsia="標楷體" w:hAnsi="標楷體" w:hint="eastAsia"/>
        </w:rPr>
        <w:t>相同師資類科</w:t>
      </w:r>
      <w:r w:rsidR="00C42D2A" w:rsidRPr="00301EC1">
        <w:rPr>
          <w:rFonts w:eastAsia="標楷體" w:hAnsi="標楷體" w:hint="eastAsia"/>
        </w:rPr>
        <w:t>教育學程課程，需經本中心與他校之同意，課程</w:t>
      </w:r>
      <w:r w:rsidRPr="00301EC1">
        <w:rPr>
          <w:rFonts w:eastAsia="標楷體" w:hAnsi="標楷體" w:hint="eastAsia"/>
        </w:rPr>
        <w:t>之修習與</w:t>
      </w:r>
      <w:proofErr w:type="gramStart"/>
      <w:r w:rsidRPr="00301EC1">
        <w:rPr>
          <w:rFonts w:eastAsia="標楷體" w:hAnsi="標楷體" w:hint="eastAsia"/>
        </w:rPr>
        <w:t>採</w:t>
      </w:r>
      <w:proofErr w:type="gramEnd"/>
      <w:r w:rsidRPr="00301EC1">
        <w:rPr>
          <w:rFonts w:eastAsia="標楷體" w:hAnsi="標楷體" w:hint="eastAsia"/>
        </w:rPr>
        <w:t>認</w:t>
      </w:r>
      <w:r w:rsidR="00713265" w:rsidRPr="00301EC1">
        <w:rPr>
          <w:rFonts w:eastAsia="標楷體" w:hAnsi="標楷體" w:hint="eastAsia"/>
        </w:rPr>
        <w:t>，</w:t>
      </w:r>
      <w:r w:rsidR="000536F0" w:rsidRPr="00301EC1">
        <w:rPr>
          <w:rFonts w:eastAsia="標楷體" w:hAnsi="標楷體" w:hint="eastAsia"/>
        </w:rPr>
        <w:t>由本校依</w:t>
      </w:r>
      <w:r w:rsidRPr="00301EC1">
        <w:rPr>
          <w:rFonts w:eastAsia="標楷體" w:hAnsi="標楷體" w:hint="eastAsia"/>
        </w:rPr>
        <w:t>本校校際選課辦法辦理。</w:t>
      </w:r>
    </w:p>
    <w:p w:rsidR="00740730" w:rsidRPr="00301EC1" w:rsidRDefault="00740730" w:rsidP="00CA3189">
      <w:pPr>
        <w:numPr>
          <w:ilvl w:val="0"/>
          <w:numId w:val="1"/>
        </w:numPr>
        <w:tabs>
          <w:tab w:val="clear" w:pos="794"/>
          <w:tab w:val="num" w:pos="851"/>
        </w:tabs>
        <w:spacing w:beforeLines="50"/>
        <w:rPr>
          <w:rFonts w:ascii="標楷體" w:eastAsia="標楷體" w:hAnsi="標楷體"/>
        </w:rPr>
      </w:pPr>
      <w:r w:rsidRPr="00301EC1">
        <w:rPr>
          <w:rFonts w:eastAsia="標楷體" w:hAnsi="標楷體" w:hint="eastAsia"/>
        </w:rPr>
        <w:t>跨校修習教育學程課程之師資生名額，屬</w:t>
      </w:r>
      <w:r w:rsidR="00385BC7" w:rsidRPr="00301EC1">
        <w:rPr>
          <w:rFonts w:eastAsia="標楷體" w:hAnsi="標楷體" w:hint="eastAsia"/>
        </w:rPr>
        <w:t>原校名額，並納入教育部核定之師資生名額總量內。</w:t>
      </w:r>
    </w:p>
    <w:p w:rsidR="00A278AE" w:rsidRPr="00301EC1" w:rsidRDefault="00A278AE" w:rsidP="00CD3EA4">
      <w:pPr>
        <w:numPr>
          <w:ilvl w:val="0"/>
          <w:numId w:val="1"/>
        </w:numPr>
        <w:tabs>
          <w:tab w:val="clear" w:pos="794"/>
          <w:tab w:val="num" w:pos="851"/>
        </w:tabs>
        <w:spacing w:beforeLines="50"/>
        <w:rPr>
          <w:rFonts w:ascii="標楷體" w:eastAsia="標楷體" w:hAnsi="標楷體"/>
        </w:rPr>
      </w:pPr>
      <w:r w:rsidRPr="00301EC1">
        <w:rPr>
          <w:rFonts w:ascii="標楷體" w:eastAsia="標楷體" w:hAnsi="標楷體"/>
        </w:rPr>
        <w:t>本辦法經</w:t>
      </w:r>
      <w:r w:rsidR="007A6063" w:rsidRPr="00301EC1">
        <w:rPr>
          <w:rFonts w:ascii="標楷體" w:eastAsia="標楷體" w:hAnsi="標楷體" w:hint="eastAsia"/>
        </w:rPr>
        <w:t>教務會議通過後</w:t>
      </w:r>
      <w:r w:rsidRPr="00301EC1">
        <w:rPr>
          <w:rFonts w:ascii="標楷體" w:eastAsia="標楷體" w:hAnsi="標楷體" w:hint="eastAsia"/>
        </w:rPr>
        <w:t>實施，</w:t>
      </w:r>
      <w:r w:rsidR="00113C07" w:rsidRPr="00301EC1">
        <w:rPr>
          <w:rFonts w:ascii="標楷體" w:eastAsia="標楷體" w:hAnsi="標楷體" w:hint="eastAsia"/>
        </w:rPr>
        <w:t>並報教育部備查</w:t>
      </w:r>
      <w:r w:rsidR="008761AA" w:rsidRPr="00301EC1">
        <w:rPr>
          <w:rFonts w:ascii="標楷體" w:eastAsia="標楷體" w:hAnsi="標楷體" w:hint="eastAsia"/>
        </w:rPr>
        <w:t>，</w:t>
      </w:r>
      <w:r w:rsidRPr="00301EC1">
        <w:rPr>
          <w:rFonts w:ascii="標楷體" w:eastAsia="標楷體" w:hAnsi="標楷體"/>
        </w:rPr>
        <w:t>修正時亦同。</w:t>
      </w:r>
    </w:p>
    <w:sectPr w:rsidR="00A278AE" w:rsidRPr="00301EC1" w:rsidSect="003907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254" w:rsidRDefault="00BA7254" w:rsidP="00BF6156">
      <w:r>
        <w:separator/>
      </w:r>
    </w:p>
  </w:endnote>
  <w:endnote w:type="continuationSeparator" w:id="1">
    <w:p w:rsidR="00BA7254" w:rsidRDefault="00BA7254" w:rsidP="00BF6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254" w:rsidRDefault="00BA7254" w:rsidP="00BF6156">
      <w:r>
        <w:separator/>
      </w:r>
    </w:p>
  </w:footnote>
  <w:footnote w:type="continuationSeparator" w:id="1">
    <w:p w:rsidR="00BA7254" w:rsidRDefault="00BA7254" w:rsidP="00BF61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27A8"/>
    <w:multiLevelType w:val="multilevel"/>
    <w:tmpl w:val="579A12B2"/>
    <w:lvl w:ilvl="0">
      <w:start w:val="4"/>
      <w:numFmt w:val="taiwaneseCountingThousand"/>
      <w:lvlText w:val="第%1條"/>
      <w:lvlJc w:val="left"/>
      <w:pPr>
        <w:tabs>
          <w:tab w:val="num" w:pos="735"/>
        </w:tabs>
        <w:ind w:left="735" w:hanging="735"/>
      </w:pPr>
      <w:rPr>
        <w:rFonts w:ascii="標楷體" w:hAnsi="Times New Roman" w:hint="default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77E19CA"/>
    <w:multiLevelType w:val="hybridMultilevel"/>
    <w:tmpl w:val="D11CD160"/>
    <w:lvl w:ilvl="0" w:tplc="0E1488F0">
      <w:start w:val="1"/>
      <w:numFmt w:val="taiwaneseCountingThousand"/>
      <w:lvlText w:val="第%1條"/>
      <w:lvlJc w:val="left"/>
      <w:pPr>
        <w:tabs>
          <w:tab w:val="num" w:pos="794"/>
        </w:tabs>
        <w:ind w:left="851" w:hanging="851"/>
      </w:pPr>
      <w:rPr>
        <w:rFonts w:ascii="Verdana" w:eastAsia="標楷體" w:hAnsi="Verdana" w:cs="新細明體" w:hint="default"/>
        <w:color w:val="auto"/>
      </w:rPr>
    </w:lvl>
    <w:lvl w:ilvl="1" w:tplc="365A7A2A">
      <w:start w:val="1"/>
      <w:numFmt w:val="taiwaneseCountingThousand"/>
      <w:lvlText w:val="%2、"/>
      <w:lvlJc w:val="left"/>
      <w:pPr>
        <w:tabs>
          <w:tab w:val="num" w:pos="960"/>
        </w:tabs>
        <w:ind w:left="1418" w:hanging="567"/>
      </w:pPr>
      <w:rPr>
        <w:rFonts w:cs="標楷體" w:hint="default"/>
      </w:rPr>
    </w:lvl>
    <w:lvl w:ilvl="2" w:tplc="5334709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81F1BCE"/>
    <w:multiLevelType w:val="multilevel"/>
    <w:tmpl w:val="AC0CFB80"/>
    <w:lvl w:ilvl="0">
      <w:start w:val="1"/>
      <w:numFmt w:val="taiwaneseCountingThousand"/>
      <w:lvlText w:val="第%1條"/>
      <w:lvlJc w:val="left"/>
      <w:pPr>
        <w:tabs>
          <w:tab w:val="num" w:pos="794"/>
        </w:tabs>
        <w:ind w:left="851" w:hanging="851"/>
      </w:pPr>
      <w:rPr>
        <w:rFonts w:ascii="Verdana" w:eastAsia="標楷體" w:hAnsi="Verdana" w:cs="新細明體" w:hint="default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1418" w:hanging="567"/>
      </w:pPr>
      <w:rPr>
        <w:rFonts w:cs="標楷體" w:hint="default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  <w:color w:val="FF0000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F780232"/>
    <w:multiLevelType w:val="multilevel"/>
    <w:tmpl w:val="2500E88E"/>
    <w:lvl w:ilvl="0">
      <w:start w:val="1"/>
      <w:numFmt w:val="taiwaneseCountingThousand"/>
      <w:lvlText w:val="第%1條"/>
      <w:lvlJc w:val="left"/>
      <w:pPr>
        <w:tabs>
          <w:tab w:val="num" w:pos="794"/>
        </w:tabs>
        <w:ind w:left="851" w:hanging="851"/>
      </w:pPr>
      <w:rPr>
        <w:rFonts w:ascii="Verdana" w:eastAsia="標楷體" w:hAnsi="Verdana" w:cs="新細明體"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74A5C7A"/>
    <w:multiLevelType w:val="multilevel"/>
    <w:tmpl w:val="D11CD160"/>
    <w:lvl w:ilvl="0">
      <w:start w:val="1"/>
      <w:numFmt w:val="taiwaneseCountingThousand"/>
      <w:lvlText w:val="第%1條"/>
      <w:lvlJc w:val="left"/>
      <w:pPr>
        <w:tabs>
          <w:tab w:val="num" w:pos="794"/>
        </w:tabs>
        <w:ind w:left="851" w:hanging="851"/>
      </w:pPr>
      <w:rPr>
        <w:rFonts w:ascii="Verdana" w:eastAsia="標楷體" w:hAnsi="Verdana" w:cs="新細明體" w:hint="default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1418" w:hanging="567"/>
      </w:pPr>
      <w:rPr>
        <w:rFonts w:cs="標楷體" w:hint="default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  <w:color w:val="auto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79C1313"/>
    <w:multiLevelType w:val="multilevel"/>
    <w:tmpl w:val="D11CD160"/>
    <w:lvl w:ilvl="0">
      <w:start w:val="1"/>
      <w:numFmt w:val="taiwaneseCountingThousand"/>
      <w:lvlText w:val="第%1條"/>
      <w:lvlJc w:val="left"/>
      <w:pPr>
        <w:tabs>
          <w:tab w:val="num" w:pos="794"/>
        </w:tabs>
        <w:ind w:left="851" w:hanging="851"/>
      </w:pPr>
      <w:rPr>
        <w:rFonts w:ascii="Verdana" w:eastAsia="標楷體" w:hAnsi="Verdana" w:cs="新細明體" w:hint="default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1418" w:hanging="567"/>
      </w:pPr>
      <w:rPr>
        <w:rFonts w:cs="標楷體" w:hint="default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  <w:color w:val="auto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08B5D17"/>
    <w:multiLevelType w:val="hybridMultilevel"/>
    <w:tmpl w:val="579A12B2"/>
    <w:lvl w:ilvl="0" w:tplc="829034E2">
      <w:start w:val="4"/>
      <w:numFmt w:val="taiwaneseCountingThousand"/>
      <w:lvlText w:val="第%1條"/>
      <w:lvlJc w:val="left"/>
      <w:pPr>
        <w:tabs>
          <w:tab w:val="num" w:pos="735"/>
        </w:tabs>
        <w:ind w:left="735" w:hanging="735"/>
      </w:pPr>
      <w:rPr>
        <w:rFonts w:ascii="標楷體" w:hAnsi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8AE"/>
    <w:rsid w:val="00001F3A"/>
    <w:rsid w:val="00012080"/>
    <w:rsid w:val="0001586C"/>
    <w:rsid w:val="00017498"/>
    <w:rsid w:val="0003525B"/>
    <w:rsid w:val="000536F0"/>
    <w:rsid w:val="00070529"/>
    <w:rsid w:val="00072994"/>
    <w:rsid w:val="00081A87"/>
    <w:rsid w:val="000A0C24"/>
    <w:rsid w:val="000B35E4"/>
    <w:rsid w:val="000B52AC"/>
    <w:rsid w:val="000C0B90"/>
    <w:rsid w:val="000D45B4"/>
    <w:rsid w:val="000E3C72"/>
    <w:rsid w:val="000E5DF8"/>
    <w:rsid w:val="000F3E4A"/>
    <w:rsid w:val="00113C07"/>
    <w:rsid w:val="00115FD4"/>
    <w:rsid w:val="00150C71"/>
    <w:rsid w:val="001702C6"/>
    <w:rsid w:val="001906C0"/>
    <w:rsid w:val="001A64E2"/>
    <w:rsid w:val="001C3852"/>
    <w:rsid w:val="001E6657"/>
    <w:rsid w:val="001F75AA"/>
    <w:rsid w:val="0021239E"/>
    <w:rsid w:val="00223F5E"/>
    <w:rsid w:val="00225DE6"/>
    <w:rsid w:val="00244DAA"/>
    <w:rsid w:val="002458A6"/>
    <w:rsid w:val="00264234"/>
    <w:rsid w:val="00267ACA"/>
    <w:rsid w:val="00281D30"/>
    <w:rsid w:val="00295E6A"/>
    <w:rsid w:val="002A3F2B"/>
    <w:rsid w:val="002A76F8"/>
    <w:rsid w:val="00301EC1"/>
    <w:rsid w:val="00302FAB"/>
    <w:rsid w:val="00313968"/>
    <w:rsid w:val="00325211"/>
    <w:rsid w:val="003300A1"/>
    <w:rsid w:val="00342C5D"/>
    <w:rsid w:val="00347AB8"/>
    <w:rsid w:val="00353587"/>
    <w:rsid w:val="00370EE9"/>
    <w:rsid w:val="00385BC7"/>
    <w:rsid w:val="00390799"/>
    <w:rsid w:val="003A4CEA"/>
    <w:rsid w:val="003A5EBF"/>
    <w:rsid w:val="003B2DA6"/>
    <w:rsid w:val="003B4BB9"/>
    <w:rsid w:val="003D3184"/>
    <w:rsid w:val="003D42A7"/>
    <w:rsid w:val="00456AC1"/>
    <w:rsid w:val="00470CC0"/>
    <w:rsid w:val="00482816"/>
    <w:rsid w:val="004C0175"/>
    <w:rsid w:val="004F58C2"/>
    <w:rsid w:val="004F5FD9"/>
    <w:rsid w:val="00503EBB"/>
    <w:rsid w:val="00505820"/>
    <w:rsid w:val="00523F34"/>
    <w:rsid w:val="00545C8F"/>
    <w:rsid w:val="0055173A"/>
    <w:rsid w:val="005517FF"/>
    <w:rsid w:val="00555EA7"/>
    <w:rsid w:val="005800D9"/>
    <w:rsid w:val="00582A23"/>
    <w:rsid w:val="005A31BE"/>
    <w:rsid w:val="005C686F"/>
    <w:rsid w:val="005F2C4C"/>
    <w:rsid w:val="005F7B53"/>
    <w:rsid w:val="00621AB5"/>
    <w:rsid w:val="006223F2"/>
    <w:rsid w:val="0062513B"/>
    <w:rsid w:val="00652707"/>
    <w:rsid w:val="00671D8F"/>
    <w:rsid w:val="006864FD"/>
    <w:rsid w:val="006A095F"/>
    <w:rsid w:val="006B2746"/>
    <w:rsid w:val="006C7DDC"/>
    <w:rsid w:val="006D1395"/>
    <w:rsid w:val="006D4766"/>
    <w:rsid w:val="006D588E"/>
    <w:rsid w:val="006F7F6E"/>
    <w:rsid w:val="007029DD"/>
    <w:rsid w:val="00713265"/>
    <w:rsid w:val="00730C8D"/>
    <w:rsid w:val="00731336"/>
    <w:rsid w:val="00731F9F"/>
    <w:rsid w:val="00740730"/>
    <w:rsid w:val="0075012D"/>
    <w:rsid w:val="00752677"/>
    <w:rsid w:val="00784029"/>
    <w:rsid w:val="00795E72"/>
    <w:rsid w:val="00796004"/>
    <w:rsid w:val="007A2A6D"/>
    <w:rsid w:val="007A6063"/>
    <w:rsid w:val="00801C1F"/>
    <w:rsid w:val="00827DBB"/>
    <w:rsid w:val="00856BA8"/>
    <w:rsid w:val="0086160F"/>
    <w:rsid w:val="00875C06"/>
    <w:rsid w:val="008761AA"/>
    <w:rsid w:val="008A38E4"/>
    <w:rsid w:val="008A52F1"/>
    <w:rsid w:val="008B40D9"/>
    <w:rsid w:val="008C3DB8"/>
    <w:rsid w:val="008D4AF0"/>
    <w:rsid w:val="008D6C5E"/>
    <w:rsid w:val="008D751C"/>
    <w:rsid w:val="00942AEA"/>
    <w:rsid w:val="009527F6"/>
    <w:rsid w:val="00964380"/>
    <w:rsid w:val="009904D7"/>
    <w:rsid w:val="00992524"/>
    <w:rsid w:val="009E15C7"/>
    <w:rsid w:val="009F7D9A"/>
    <w:rsid w:val="00A278AE"/>
    <w:rsid w:val="00A337AB"/>
    <w:rsid w:val="00A33D28"/>
    <w:rsid w:val="00A75405"/>
    <w:rsid w:val="00A80258"/>
    <w:rsid w:val="00A80366"/>
    <w:rsid w:val="00AA68C7"/>
    <w:rsid w:val="00AC08E4"/>
    <w:rsid w:val="00AD2043"/>
    <w:rsid w:val="00AD23EF"/>
    <w:rsid w:val="00AD78AB"/>
    <w:rsid w:val="00AE3EAC"/>
    <w:rsid w:val="00AE478F"/>
    <w:rsid w:val="00B00F8D"/>
    <w:rsid w:val="00B0771F"/>
    <w:rsid w:val="00B177FB"/>
    <w:rsid w:val="00B2104A"/>
    <w:rsid w:val="00B24640"/>
    <w:rsid w:val="00B52555"/>
    <w:rsid w:val="00B55B59"/>
    <w:rsid w:val="00B71B5C"/>
    <w:rsid w:val="00B75BC1"/>
    <w:rsid w:val="00B92E5E"/>
    <w:rsid w:val="00BA7254"/>
    <w:rsid w:val="00BF6156"/>
    <w:rsid w:val="00C37951"/>
    <w:rsid w:val="00C42D2A"/>
    <w:rsid w:val="00C474E5"/>
    <w:rsid w:val="00C51DBB"/>
    <w:rsid w:val="00C60BB4"/>
    <w:rsid w:val="00C7415D"/>
    <w:rsid w:val="00C977ED"/>
    <w:rsid w:val="00CA3189"/>
    <w:rsid w:val="00CB4080"/>
    <w:rsid w:val="00CC3C74"/>
    <w:rsid w:val="00CD3EA4"/>
    <w:rsid w:val="00CD4008"/>
    <w:rsid w:val="00D03CD3"/>
    <w:rsid w:val="00D06DBF"/>
    <w:rsid w:val="00D17043"/>
    <w:rsid w:val="00D51283"/>
    <w:rsid w:val="00D65CB5"/>
    <w:rsid w:val="00D66506"/>
    <w:rsid w:val="00D9779C"/>
    <w:rsid w:val="00DA56C4"/>
    <w:rsid w:val="00DC51E1"/>
    <w:rsid w:val="00DE230D"/>
    <w:rsid w:val="00DE423D"/>
    <w:rsid w:val="00E53DB0"/>
    <w:rsid w:val="00E65D7A"/>
    <w:rsid w:val="00E70FFE"/>
    <w:rsid w:val="00E90A6A"/>
    <w:rsid w:val="00EA3482"/>
    <w:rsid w:val="00EA705E"/>
    <w:rsid w:val="00EB7B32"/>
    <w:rsid w:val="00EC4EE1"/>
    <w:rsid w:val="00F00524"/>
    <w:rsid w:val="00F00BB1"/>
    <w:rsid w:val="00F06998"/>
    <w:rsid w:val="00F108FF"/>
    <w:rsid w:val="00F24F51"/>
    <w:rsid w:val="00F27B9B"/>
    <w:rsid w:val="00F448B9"/>
    <w:rsid w:val="00F47A6B"/>
    <w:rsid w:val="00F53312"/>
    <w:rsid w:val="00FA53B5"/>
    <w:rsid w:val="00FD616B"/>
    <w:rsid w:val="00FF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8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61AA"/>
    <w:rPr>
      <w:rFonts w:ascii="Arial" w:hAnsi="Arial"/>
      <w:sz w:val="18"/>
      <w:szCs w:val="18"/>
    </w:rPr>
  </w:style>
  <w:style w:type="table" w:styleId="a4">
    <w:name w:val="Table Grid"/>
    <w:basedOn w:val="a1"/>
    <w:rsid w:val="00F00B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F6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F6156"/>
    <w:rPr>
      <w:kern w:val="2"/>
    </w:rPr>
  </w:style>
  <w:style w:type="paragraph" w:styleId="a7">
    <w:name w:val="footer"/>
    <w:basedOn w:val="a"/>
    <w:link w:val="a8"/>
    <w:rsid w:val="00BF6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F615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773</Words>
  <Characters>-2</Characters>
  <Application>Microsoft Office Word</Application>
  <DocSecurity>0</DocSecurity>
  <Lines>1</Lines>
  <Paragraphs>1</Paragraphs>
  <ScaleCrop>false</ScaleCrop>
  <Company>NCTU-CTE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國立交通大學教育學程學分抵免暨跨校選修辦法</dc:title>
  <dc:subject/>
  <dc:creator>paro</dc:creator>
  <cp:keywords/>
  <dc:description/>
  <cp:lastModifiedBy>gidle</cp:lastModifiedBy>
  <cp:revision>5</cp:revision>
  <cp:lastPrinted>2010-08-04T07:52:00Z</cp:lastPrinted>
  <dcterms:created xsi:type="dcterms:W3CDTF">2014-09-04T06:43:00Z</dcterms:created>
  <dcterms:modified xsi:type="dcterms:W3CDTF">2014-09-04T08:43:00Z</dcterms:modified>
</cp:coreProperties>
</file>